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DD0EA">
      <w:pPr>
        <w:snapToGrid w:val="0"/>
        <w:spacing w:line="440" w:lineRule="exact"/>
        <w:rPr>
          <w:rFonts w:hint="eastAsia" w:ascii="仿宋_GB2312" w:hAnsi="宋体" w:eastAsia="仿宋_GB2312"/>
          <w:sz w:val="28"/>
          <w:szCs w:val="28"/>
        </w:rPr>
      </w:pPr>
    </w:p>
    <w:p w14:paraId="79EB4604">
      <w:pPr>
        <w:spacing w:line="560" w:lineRule="exact"/>
        <w:jc w:val="center"/>
        <w:rPr>
          <w:rFonts w:ascii="黑体" w:hAnsi="黑体" w:eastAsia="黑体"/>
          <w:sz w:val="32"/>
          <w:szCs w:val="32"/>
        </w:rPr>
      </w:pPr>
      <w:bookmarkStart w:id="0" w:name="_Toc94346054"/>
      <w:bookmarkStart w:id="1" w:name="_Toc101167274"/>
      <w:r>
        <w:rPr>
          <w:rFonts w:hint="eastAsia" w:ascii="方正小标宋_GBK" w:hAnsi="方正小标宋_GBK" w:eastAsia="方正小标宋_GBK" w:cs="方正小标宋_GBK"/>
          <w:bCs/>
          <w:spacing w:val="-20"/>
          <w:sz w:val="44"/>
          <w:szCs w:val="44"/>
        </w:rPr>
        <w:t>2025年全省教师信息素养提升实践活动指南</w:t>
      </w:r>
    </w:p>
    <w:p w14:paraId="3C0EF5AB">
      <w:pPr>
        <w:spacing w:line="560" w:lineRule="exact"/>
        <w:ind w:firstLine="640" w:firstLineChars="200"/>
        <w:rPr>
          <w:rFonts w:ascii="方正黑体_GBK" w:hAnsi="方正黑体_GBK" w:eastAsia="方正黑体_GBK" w:cs="方正黑体_GBK"/>
          <w:sz w:val="32"/>
          <w:szCs w:val="32"/>
        </w:rPr>
      </w:pPr>
    </w:p>
    <w:p w14:paraId="31463CAE">
      <w:pPr>
        <w:spacing w:line="44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一、参加人员范围</w:t>
      </w:r>
      <w:bookmarkEnd w:id="0"/>
      <w:bookmarkEnd w:id="1"/>
    </w:p>
    <w:p w14:paraId="0359BCA9">
      <w:pPr>
        <w:spacing w:line="440" w:lineRule="exact"/>
        <w:ind w:firstLine="560" w:firstLineChars="200"/>
        <w:rPr>
          <w:rFonts w:ascii="仿宋_GB2312" w:hAnsi="宋体" w:eastAsia="仿宋_GB2312"/>
          <w:bCs/>
          <w:sz w:val="28"/>
        </w:rPr>
      </w:pPr>
      <w:r>
        <w:rPr>
          <w:rFonts w:hint="eastAsia" w:ascii="方正仿宋_GBK" w:hAnsi="方正仿宋_GBK" w:eastAsia="方正仿宋_GBK" w:cs="方正仿宋_GBK"/>
          <w:bCs/>
          <w:sz w:val="28"/>
        </w:rPr>
        <w:t>全省各级各类学校及所属教育机构的教师和教育技术工作者。</w:t>
      </w:r>
    </w:p>
    <w:p w14:paraId="7B834ECC">
      <w:pPr>
        <w:spacing w:line="440" w:lineRule="exact"/>
        <w:ind w:firstLine="627" w:firstLineChars="196"/>
        <w:rPr>
          <w:rFonts w:ascii="方正黑体_GBK" w:hAnsi="方正黑体_GBK" w:eastAsia="方正黑体_GBK" w:cs="方正黑体_GBK"/>
          <w:sz w:val="32"/>
          <w:szCs w:val="32"/>
        </w:rPr>
      </w:pPr>
      <w:bookmarkStart w:id="2" w:name="_Toc101167276"/>
      <w:r>
        <w:rPr>
          <w:rFonts w:hint="eastAsia" w:ascii="方正黑体_GBK" w:hAnsi="方正黑体_GBK" w:eastAsia="方正黑体_GBK" w:cs="方正黑体_GBK"/>
          <w:sz w:val="32"/>
          <w:szCs w:val="32"/>
        </w:rPr>
        <w:t>二、</w:t>
      </w:r>
      <w:bookmarkStart w:id="3" w:name="_Toc101167278"/>
      <w:bookmarkStart w:id="4" w:name="_Toc94346056"/>
      <w:r>
        <w:rPr>
          <w:rFonts w:hint="eastAsia" w:ascii="方正黑体_GBK" w:hAnsi="方正黑体_GBK" w:eastAsia="方正黑体_GBK" w:cs="方正黑体_GBK"/>
          <w:sz w:val="32"/>
          <w:szCs w:val="32"/>
        </w:rPr>
        <w:t>项目设置</w:t>
      </w:r>
      <w:bookmarkEnd w:id="3"/>
      <w:bookmarkEnd w:id="4"/>
      <w:r>
        <w:rPr>
          <w:rFonts w:hint="eastAsia" w:ascii="方正黑体_GBK" w:hAnsi="方正黑体_GBK" w:eastAsia="方正黑体_GBK" w:cs="方正黑体_GBK"/>
          <w:sz w:val="32"/>
          <w:szCs w:val="32"/>
        </w:rPr>
        <w:t>及相关要求</w:t>
      </w:r>
    </w:p>
    <w:p w14:paraId="4F7BAD04">
      <w:pPr>
        <w:spacing w:line="440" w:lineRule="exact"/>
        <w:ind w:firstLine="560" w:firstLineChars="200"/>
        <w:rPr>
          <w:rFonts w:ascii="楷体_GB2312" w:eastAsia="楷体_GB2312"/>
          <w:sz w:val="28"/>
          <w:szCs w:val="28"/>
        </w:rPr>
      </w:pPr>
      <w:bookmarkStart w:id="5" w:name="_Toc101167279"/>
      <w:bookmarkStart w:id="6" w:name="_Toc94346057"/>
      <w:r>
        <w:rPr>
          <w:rFonts w:hint="eastAsia" w:ascii="方正楷体_GBK" w:hAnsi="方正楷体_GBK" w:eastAsia="方正楷体_GBK" w:cs="方正楷体_GBK"/>
          <w:sz w:val="28"/>
          <w:szCs w:val="28"/>
        </w:rPr>
        <w:t>（一）常规项目</w:t>
      </w:r>
      <w:bookmarkEnd w:id="5"/>
      <w:bookmarkEnd w:id="6"/>
    </w:p>
    <w:p w14:paraId="621CC8D1">
      <w:pPr>
        <w:spacing w:line="44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1.项目设置及说明要求</w:t>
      </w:r>
    </w:p>
    <w:p w14:paraId="157CC988">
      <w:pPr>
        <w:numPr>
          <w:ilvl w:val="255"/>
          <w:numId w:val="0"/>
        </w:numPr>
        <w:spacing w:line="440" w:lineRule="exact"/>
        <w:ind w:firstLine="562" w:firstLineChars="200"/>
        <w:rPr>
          <w:rFonts w:ascii="方正仿宋_GBK" w:hAnsi="方正仿宋_GBK" w:eastAsia="方正仿宋_GBK" w:cs="方正仿宋_GBK"/>
          <w:sz w:val="28"/>
        </w:rPr>
      </w:pPr>
      <w:r>
        <w:rPr>
          <w:rStyle w:val="31"/>
          <w:rFonts w:hint="eastAsia" w:ascii="方正仿宋_GBK" w:hAnsi="方正仿宋_GBK" w:eastAsia="方正仿宋_GBK" w:cs="方正仿宋_GBK"/>
          <w:sz w:val="28"/>
          <w:szCs w:val="28"/>
        </w:rPr>
        <w:t>2025年全省教师信息素养提升实践活动（以下简称“教师活动”）</w:t>
      </w:r>
      <w:r>
        <w:rPr>
          <w:rFonts w:hint="eastAsia" w:ascii="方正仿宋_GBK" w:hAnsi="方正仿宋_GBK" w:eastAsia="方正仿宋_GBK" w:cs="方正仿宋_GBK"/>
          <w:bCs/>
          <w:sz w:val="28"/>
        </w:rPr>
        <w:t>根据不同学校、不同学段的教育教学要求和特点，在</w:t>
      </w:r>
      <w:r>
        <w:rPr>
          <w:rFonts w:hint="eastAsia" w:ascii="方正仿宋_GBK" w:hAnsi="方正仿宋_GBK" w:eastAsia="方正仿宋_GBK" w:cs="方正仿宋_GBK"/>
          <w:sz w:val="28"/>
          <w:szCs w:val="28"/>
        </w:rPr>
        <w:t>不同组别</w:t>
      </w:r>
      <w:r>
        <w:rPr>
          <w:rFonts w:hint="eastAsia" w:ascii="方正仿宋_GBK" w:hAnsi="方正仿宋_GBK" w:eastAsia="方正仿宋_GBK" w:cs="方正仿宋_GBK"/>
          <w:sz w:val="28"/>
        </w:rPr>
        <w:t>（按照作品第一作者所在单位划分）分别设置了以下项目：</w:t>
      </w:r>
    </w:p>
    <w:p w14:paraId="5482C5E2">
      <w:pPr>
        <w:numPr>
          <w:ilvl w:val="255"/>
          <w:numId w:val="0"/>
        </w:numPr>
        <w:spacing w:line="440" w:lineRule="exact"/>
        <w:ind w:firstLine="560" w:firstLineChars="200"/>
        <w:rPr>
          <w:rFonts w:ascii="方正仿宋_GBK" w:hAnsi="方正仿宋_GBK" w:eastAsia="方正仿宋_GBK" w:cs="方正仿宋_GBK"/>
          <w:bCs/>
          <w:sz w:val="28"/>
        </w:rPr>
      </w:pPr>
      <w:r>
        <w:rPr>
          <w:rFonts w:hint="eastAsia" w:ascii="方正仿宋_GBK" w:hAnsi="方正仿宋_GBK" w:eastAsia="方正仿宋_GBK" w:cs="方正仿宋_GBK"/>
          <w:bCs/>
          <w:sz w:val="28"/>
        </w:rPr>
        <w:t>基础教育组：课件、微课、融合创新应用教学案例、融合创新应用教学案例（“素质教育”主题）。</w:t>
      </w:r>
    </w:p>
    <w:p w14:paraId="30E6859B">
      <w:pPr>
        <w:numPr>
          <w:ilvl w:val="255"/>
          <w:numId w:val="0"/>
        </w:num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中等职业教育组：课件、微课、信息化教学课程案例。</w:t>
      </w:r>
    </w:p>
    <w:p w14:paraId="413A00C2">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高等教育组：课件、微课、信息化教学课程案例。</w:t>
      </w:r>
    </w:p>
    <w:bookmarkEnd w:id="2"/>
    <w:p w14:paraId="7F962B50">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（1）课件：是指基于数字化、网络化、智能化信息技术和多媒体技术，根据教学内容、目标、过程、方法与评价进行设计、制作完成的应用软件。能够有效支持教与学，高效完成特定教学任务、实现教学目标。</w:t>
      </w:r>
    </w:p>
    <w:p w14:paraId="0D317B81">
      <w:pPr>
        <w:spacing w:line="440" w:lineRule="exact"/>
        <w:ind w:firstLine="548" w:firstLineChars="196"/>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各类教学软件、学生自主学习软件、教学评价软件、仿真实验软件等均可报送。</w:t>
      </w:r>
    </w:p>
    <w:p w14:paraId="1E17D4AE">
      <w:pPr>
        <w:spacing w:line="440" w:lineRule="exact"/>
        <w:ind w:firstLine="548" w:firstLineChars="196"/>
        <w:rPr>
          <w:rFonts w:ascii="方正仿宋_GBK" w:hAnsi="方正仿宋_GBK" w:eastAsia="方正仿宋_GBK" w:cs="方正仿宋_GBK"/>
          <w:sz w:val="28"/>
          <w:szCs w:val="28"/>
          <w:highlight w:val="yellow"/>
        </w:rPr>
      </w:pPr>
      <w:r>
        <w:rPr>
          <w:rFonts w:hint="eastAsia" w:ascii="方正仿宋_GBK" w:hAnsi="方正仿宋_GBK" w:eastAsia="方正仿宋_GBK" w:cs="方正仿宋_GBK"/>
          <w:sz w:val="28"/>
          <w:szCs w:val="28"/>
        </w:rPr>
        <w:sym w:font="Wingdings" w:char="F081"/>
      </w:r>
      <w:r>
        <w:rPr>
          <w:rFonts w:hint="eastAsia" w:ascii="方正仿宋_GBK" w:hAnsi="方正仿宋_GBK" w:eastAsia="方正仿宋_GBK" w:cs="方正仿宋_GBK"/>
          <w:sz w:val="28"/>
          <w:szCs w:val="28"/>
        </w:rPr>
        <w:t>制作要求：视频、声音、动画等素材需使用常用文件格式；课件应易于安装、运行和卸载。</w:t>
      </w:r>
    </w:p>
    <w:p w14:paraId="6D7C7336">
      <w:pPr>
        <w:spacing w:line="440" w:lineRule="exact"/>
        <w:ind w:firstLine="560" w:firstLineChars="200"/>
        <w:rPr>
          <w:rFonts w:ascii="方正仿宋_GBK" w:hAnsi="方正仿宋_GBK" w:eastAsia="方正仿宋_GBK" w:cs="方正仿宋_GBK"/>
          <w:sz w:val="28"/>
          <w:szCs w:val="28"/>
          <w:highlight w:val="yellow"/>
        </w:rPr>
      </w:pPr>
      <w:r>
        <w:rPr>
          <w:rFonts w:hint="eastAsia" w:ascii="方正仿宋_GBK" w:hAnsi="方正仿宋_GBK" w:eastAsia="方正仿宋_GBK" w:cs="方正仿宋_GBK"/>
          <w:sz w:val="28"/>
          <w:szCs w:val="28"/>
        </w:rPr>
        <w:sym w:font="Wingdings" w:char="F082"/>
      </w:r>
      <w:r>
        <w:rPr>
          <w:rFonts w:hint="eastAsia" w:ascii="方正仿宋_GBK" w:hAnsi="方正仿宋_GBK" w:eastAsia="方正仿宋_GBK" w:cs="方正仿宋_GBK"/>
          <w:sz w:val="28"/>
          <w:szCs w:val="28"/>
        </w:rPr>
        <w:t>报送形式：作品登记表（见附表</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PDF</w:t>
      </w:r>
      <w:r>
        <w:rPr>
          <w:rFonts w:hint="eastAsia" w:ascii="方正仿宋_GBK" w:hAnsi="方正仿宋_GBK" w:eastAsia="方正仿宋_GBK" w:cs="方正仿宋_GBK"/>
          <w:sz w:val="28"/>
          <w:szCs w:val="28"/>
        </w:rPr>
        <w:t>格式），课件演示视频（</w:t>
      </w:r>
      <w:r>
        <w:rPr>
          <w:rFonts w:ascii="方正仿宋_GBK" w:hAnsi="方正仿宋_GBK" w:eastAsia="方正仿宋_GBK" w:cs="方正仿宋_GBK"/>
          <w:sz w:val="28"/>
          <w:szCs w:val="28"/>
        </w:rPr>
        <w:t>MP4</w:t>
      </w:r>
      <w:r>
        <w:rPr>
          <w:rFonts w:hint="eastAsia" w:ascii="方正仿宋_GBK" w:hAnsi="方正仿宋_GBK" w:eastAsia="方正仿宋_GBK" w:cs="方正仿宋_GBK"/>
          <w:sz w:val="28"/>
          <w:szCs w:val="28"/>
        </w:rPr>
        <w:t>格式），相关设计说明（</w:t>
      </w:r>
      <w:r>
        <w:rPr>
          <w:rFonts w:ascii="方正仿宋_GBK" w:hAnsi="方正仿宋_GBK" w:eastAsia="方正仿宋_GBK" w:cs="方正仿宋_GBK"/>
          <w:sz w:val="28"/>
          <w:szCs w:val="28"/>
        </w:rPr>
        <w:t>Word</w:t>
      </w:r>
      <w:r>
        <w:rPr>
          <w:rFonts w:hint="eastAsia" w:ascii="方正仿宋_GBK" w:hAnsi="方正仿宋_GBK" w:eastAsia="方正仿宋_GBK" w:cs="方正仿宋_GBK"/>
          <w:sz w:val="28"/>
          <w:szCs w:val="28"/>
        </w:rPr>
        <w:t>文档格式），相关材料（</w:t>
      </w:r>
      <w:r>
        <w:rPr>
          <w:rFonts w:ascii="方正仿宋_GBK" w:hAnsi="方正仿宋_GBK" w:eastAsia="方正仿宋_GBK" w:cs="方正仿宋_GBK"/>
          <w:sz w:val="28"/>
          <w:szCs w:val="28"/>
        </w:rPr>
        <w:t>ZIP</w:t>
      </w:r>
      <w:r>
        <w:rPr>
          <w:rFonts w:hint="eastAsia" w:ascii="方正仿宋_GBK" w:hAnsi="方正仿宋_GBK" w:eastAsia="方正仿宋_GBK" w:cs="方正仿宋_GBK"/>
          <w:sz w:val="28"/>
          <w:szCs w:val="28"/>
        </w:rPr>
        <w:t>压缩包格式），总大小建议不超过700MB。</w:t>
      </w:r>
    </w:p>
    <w:p w14:paraId="177A4BA6">
      <w:pPr>
        <w:spacing w:line="440" w:lineRule="exact"/>
        <w:ind w:firstLine="560" w:firstLineChars="200"/>
        <w:rPr>
          <w:rFonts w:ascii="方正仿宋_GBK" w:hAnsi="方正仿宋_GBK" w:eastAsia="方正仿宋_GBK" w:cs="方正仿宋_GBK"/>
          <w:sz w:val="28"/>
          <w:szCs w:val="28"/>
        </w:rPr>
      </w:pPr>
      <w:bookmarkStart w:id="7" w:name="_Toc94346061"/>
      <w:r>
        <w:rPr>
          <w:rFonts w:hint="eastAsia" w:ascii="方正仿宋_GBK" w:hAnsi="方正仿宋_GBK" w:eastAsia="方正仿宋_GBK" w:cs="方正仿宋_GBK"/>
          <w:bCs/>
          <w:sz w:val="28"/>
          <w:szCs w:val="28"/>
        </w:rPr>
        <w:t>（2）微课</w:t>
      </w:r>
      <w:r>
        <w:rPr>
          <w:rFonts w:hint="eastAsia" w:ascii="方正仿宋_GBK" w:hAnsi="方正仿宋_GBK" w:eastAsia="方正仿宋_GBK" w:cs="方正仿宋_GBK"/>
          <w:sz w:val="28"/>
          <w:szCs w:val="28"/>
        </w:rPr>
        <w:t>：是指教师围绕单一学习主题，以知识点讲解、教学重难点和典型问题解决、技能操作和实验过程演示等为主要内容，使用摄录设备、录屏软件等拍摄制作的视频教学资源。主要形式可以是讲授视频，也可以是讲授者使用PPT、手写板配合画图软件和电子白板等方式，对相关教学内容进行批注和讲解的视频。</w:t>
      </w:r>
    </w:p>
    <w:p w14:paraId="17A1BA6D">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中等职业教育组微课作品鼓励体现技能训练（包括训练模式）。</w:t>
      </w:r>
    </w:p>
    <w:p w14:paraId="01177B16">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1"/>
      </w:r>
      <w:r>
        <w:rPr>
          <w:rFonts w:hint="eastAsia" w:ascii="方正仿宋_GBK" w:hAnsi="方正仿宋_GBK" w:eastAsia="方正仿宋_GBK" w:cs="方正仿宋_GBK"/>
          <w:sz w:val="28"/>
          <w:szCs w:val="28"/>
        </w:rPr>
        <w:t>制作要求：报送的微课作品应是单一有声视频文件，要求教学目标清晰、主题突出、内容完整、声画质量好。视频片头要求蓝底白字、楷体、时长</w:t>
      </w:r>
      <w:r>
        <w:rPr>
          <w:rFonts w:ascii="方正仿宋_GBK" w:hAnsi="方正仿宋_GBK" w:eastAsia="方正仿宋_GBK" w:cs="方正仿宋_GBK"/>
          <w:sz w:val="28"/>
          <w:szCs w:val="28"/>
        </w:rPr>
        <w:t>5</w:t>
      </w:r>
      <w:r>
        <w:rPr>
          <w:rFonts w:hint="eastAsia" w:ascii="方正仿宋_GBK" w:hAnsi="方正仿宋_GBK" w:eastAsia="方正仿宋_GBK" w:cs="方正仿宋_GBK"/>
          <w:sz w:val="28"/>
          <w:szCs w:val="28"/>
        </w:rPr>
        <w:t>秒，显示教材版本、学段学科、年级学期、课名、教师姓名和所在单位等信息，画面尺寸为</w:t>
      </w:r>
      <w:r>
        <w:rPr>
          <w:rFonts w:ascii="方正仿宋_GBK" w:hAnsi="方正仿宋_GBK" w:eastAsia="方正仿宋_GBK" w:cs="方正仿宋_GBK"/>
          <w:sz w:val="28"/>
          <w:szCs w:val="28"/>
        </w:rPr>
        <w:t>640</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480</w:t>
      </w:r>
      <w:r>
        <w:rPr>
          <w:rFonts w:hint="eastAsia" w:ascii="方正仿宋_GBK" w:hAnsi="方正仿宋_GBK" w:eastAsia="方正仿宋_GBK" w:cs="方正仿宋_GBK"/>
          <w:sz w:val="28"/>
          <w:szCs w:val="28"/>
        </w:rPr>
        <w:t>以上，播放时间一般不超过</w:t>
      </w:r>
      <w:r>
        <w:rPr>
          <w:rFonts w:ascii="方正仿宋_GBK" w:hAnsi="方正仿宋_GBK" w:eastAsia="方正仿宋_GBK" w:cs="方正仿宋_GBK"/>
          <w:sz w:val="28"/>
          <w:szCs w:val="28"/>
        </w:rPr>
        <w:t>10</w:t>
      </w:r>
      <w:r>
        <w:rPr>
          <w:rFonts w:hint="eastAsia" w:ascii="方正仿宋_GBK" w:hAnsi="方正仿宋_GBK" w:eastAsia="方正仿宋_GBK" w:cs="方正仿宋_GBK"/>
          <w:sz w:val="28"/>
          <w:szCs w:val="28"/>
        </w:rPr>
        <w:t>分钟，视频中建议出现教师本人讲课的同步画面。</w:t>
      </w:r>
    </w:p>
    <w:p w14:paraId="10B3A6FE">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根据学科和教学内容特点，如有学习指导、练习题和配套学习资源等相关材料请一并提交。</w:t>
      </w:r>
    </w:p>
    <w:p w14:paraId="682E99B2">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2"/>
      </w:r>
      <w:r>
        <w:rPr>
          <w:rFonts w:hint="eastAsia" w:ascii="方正仿宋_GBK" w:hAnsi="方正仿宋_GBK" w:eastAsia="方正仿宋_GBK" w:cs="方正仿宋_GBK"/>
          <w:sz w:val="28"/>
          <w:szCs w:val="28"/>
        </w:rPr>
        <w:t>报送形式：作品登记表（见附表</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PDF</w:t>
      </w:r>
      <w:r>
        <w:rPr>
          <w:rFonts w:hint="eastAsia" w:ascii="方正仿宋_GBK" w:hAnsi="方正仿宋_GBK" w:eastAsia="方正仿宋_GBK" w:cs="方正仿宋_GBK"/>
          <w:sz w:val="28"/>
          <w:szCs w:val="28"/>
        </w:rPr>
        <w:t>格式），微课视频（</w:t>
      </w:r>
      <w:r>
        <w:rPr>
          <w:rFonts w:ascii="方正仿宋_GBK" w:hAnsi="方正仿宋_GBK" w:eastAsia="方正仿宋_GBK" w:cs="方正仿宋_GBK"/>
          <w:sz w:val="28"/>
          <w:szCs w:val="28"/>
        </w:rPr>
        <w:t>MP4</w:t>
      </w:r>
      <w:r>
        <w:rPr>
          <w:rFonts w:hint="eastAsia" w:ascii="方正仿宋_GBK" w:hAnsi="方正仿宋_GBK" w:eastAsia="方正仿宋_GBK" w:cs="方正仿宋_GBK"/>
          <w:sz w:val="28"/>
          <w:szCs w:val="28"/>
        </w:rPr>
        <w:t>格式），相关材料（</w:t>
      </w:r>
      <w:r>
        <w:rPr>
          <w:rFonts w:ascii="方正仿宋_GBK" w:hAnsi="方正仿宋_GBK" w:eastAsia="方正仿宋_GBK" w:cs="方正仿宋_GBK"/>
          <w:sz w:val="28"/>
          <w:szCs w:val="28"/>
        </w:rPr>
        <w:t>ZIP</w:t>
      </w:r>
      <w:r>
        <w:rPr>
          <w:rFonts w:hint="eastAsia" w:ascii="方正仿宋_GBK" w:hAnsi="方正仿宋_GBK" w:eastAsia="方正仿宋_GBK" w:cs="方正仿宋_GBK"/>
          <w:sz w:val="28"/>
          <w:szCs w:val="28"/>
        </w:rPr>
        <w:t>压缩包格式），总大小建议不超过700MB。</w:t>
      </w:r>
    </w:p>
    <w:bookmarkEnd w:id="7"/>
    <w:p w14:paraId="6CDA761D">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Cs/>
          <w:sz w:val="28"/>
          <w:szCs w:val="28"/>
        </w:rPr>
        <w:t>（3）融合创新应用教学案例：</w:t>
      </w:r>
      <w:r>
        <w:rPr>
          <w:rFonts w:hint="eastAsia" w:ascii="方正仿宋_GBK" w:hAnsi="方正仿宋_GBK" w:eastAsia="方正仿宋_GBK" w:cs="方正仿宋_GBK"/>
          <w:sz w:val="28"/>
          <w:szCs w:val="28"/>
        </w:rPr>
        <w:t>是指教师将信息技术作为教师组织与实施教学的工具和学生学习与认知的工具，融于教与学的过程，且教学成效明显的教学活动案例。</w:t>
      </w:r>
    </w:p>
    <w:p w14:paraId="7F2F5CD4">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1"/>
      </w:r>
      <w:r>
        <w:rPr>
          <w:rFonts w:hint="eastAsia" w:ascii="方正仿宋_GBK" w:hAnsi="方正仿宋_GBK" w:eastAsia="方正仿宋_GBK" w:cs="方正仿宋_GBK"/>
          <w:sz w:val="28"/>
          <w:szCs w:val="28"/>
        </w:rPr>
        <w:t>制作要求：须提交案例介绍文档、教学活动录像和相关材料。</w:t>
      </w:r>
    </w:p>
    <w:p w14:paraId="4050CC67">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案例介绍文档包括：教学环境设施与课程建设、教学应用情况、教学效果、教学成果、推广情况等。</w:t>
      </w:r>
    </w:p>
    <w:p w14:paraId="2B412035">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教学活动录像：反映创新教育教学情况，针对案例特点，提供合适的教学活动录像，可以是具有代表性的单节课堂教学实录，也可以是围绕一个教学专题的多节课课堂教学片段剪辑而成的专题介绍视频，时间总计不超过50分钟。</w:t>
      </w:r>
    </w:p>
    <w:p w14:paraId="60B4EE10">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相关材料：教学设计方案、课程资源等。如为教师个人应用国家数字教育资源公共服务体系内的网络学习空间所开展的教学案例，需同时提交PPT文档、空间访问说明文档（含空间网址）等。</w:t>
      </w:r>
    </w:p>
    <w:p w14:paraId="76D4B3E4">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2"/>
      </w:r>
      <w:r>
        <w:rPr>
          <w:rFonts w:hint="eastAsia" w:ascii="方正仿宋_GBK" w:hAnsi="方正仿宋_GBK" w:eastAsia="方正仿宋_GBK" w:cs="方正仿宋_GBK"/>
          <w:sz w:val="28"/>
          <w:szCs w:val="28"/>
        </w:rPr>
        <w:t>报送形式：作品登记表（见附表2）（PDF格式），案例介绍文档（Word文档格式），教学活动录像（MP4格式），相关材料（ZIP压缩包格式），总大小建议不超过700MB。</w:t>
      </w:r>
    </w:p>
    <w:p w14:paraId="353120C3">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hint="eastAsia" w:ascii="方正仿宋_GBK" w:hAnsi="方正仿宋_GBK" w:eastAsia="方正仿宋_GBK" w:cs="方正仿宋_GBK"/>
          <w:b/>
          <w:sz w:val="28"/>
          <w:szCs w:val="28"/>
        </w:rPr>
        <w:t>融合创新应用教学案例（“素质教育”主题）</w:t>
      </w:r>
      <w:r>
        <w:rPr>
          <w:rFonts w:hint="eastAsia" w:ascii="方正仿宋_GBK" w:hAnsi="方正仿宋_GBK" w:eastAsia="方正仿宋_GBK" w:cs="方正仿宋_GBK"/>
          <w:sz w:val="28"/>
          <w:szCs w:val="28"/>
        </w:rPr>
        <w:t>：是指为推动全国素质教育水平的提升，教师通过“领航社”素质教育项目开展教学，将项目解决方案作为教师组织与实施教学的工具和学生学习与认知的工具，且提升师生素质教育水平成效明显的教学活动案例。</w:t>
      </w:r>
    </w:p>
    <w:p w14:paraId="5F4EC42E">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1"/>
      </w:r>
      <w:r>
        <w:rPr>
          <w:rFonts w:hint="eastAsia" w:ascii="方正仿宋_GBK" w:hAnsi="方正仿宋_GBK" w:eastAsia="方正仿宋_GBK" w:cs="方正仿宋_GBK"/>
          <w:sz w:val="28"/>
          <w:szCs w:val="28"/>
        </w:rPr>
        <w:t>制作要求：须提交案例介绍文档、教学活动录像和相关材料。</w:t>
      </w:r>
    </w:p>
    <w:p w14:paraId="0F7BF967">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案例介绍文档包括：教学环境设施与课程建设、教学应用情况、教学效果、教学成果、推广情况等。 </w:t>
      </w:r>
    </w:p>
    <w:p w14:paraId="0A0AF6BB">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教学活动录像：反映创新教育教学情况，针对案例特点，提供合适的教学活动录像，可以是具有代表性的单节课堂教学实录，也可以是围绕一个教学专题的多节课课堂教学片段剪辑而成的专题介绍视频，时间总计不超过50分钟。</w:t>
      </w:r>
    </w:p>
    <w:p w14:paraId="6F710956">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相关材料：教学设计方案、课程资源等。</w:t>
      </w:r>
    </w:p>
    <w:p w14:paraId="5A96D6A7">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2"/>
      </w:r>
      <w:r>
        <w:rPr>
          <w:rFonts w:hint="eastAsia" w:ascii="方正仿宋_GBK" w:hAnsi="方正仿宋_GBK" w:eastAsia="方正仿宋_GBK" w:cs="方正仿宋_GBK"/>
          <w:sz w:val="28"/>
          <w:szCs w:val="28"/>
        </w:rPr>
        <w:t>报送形式：作品登记表（见附表2）（PDF格式），案例介绍文档（Word文档格式），教学活动录像（MP4格式），相关材料（ZIP压缩包格式），总大小建议不超过700MB。</w:t>
      </w:r>
    </w:p>
    <w:p w14:paraId="4FCF6FDE">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信息化教学课程案例：是指利用信息技术优化课程教学，转变学习方式，创新课堂教学模式，教育教学改革成效显著的案例。包括课堂教学、研究性教学、实验实训教学、见习实习教学等多种类型，采用混合教学或在线教学模式。</w:t>
      </w:r>
    </w:p>
    <w:p w14:paraId="2A46EE22">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1"/>
      </w:r>
      <w:r>
        <w:rPr>
          <w:rFonts w:hint="eastAsia" w:ascii="方正仿宋_GBK" w:hAnsi="方正仿宋_GBK" w:eastAsia="方正仿宋_GBK" w:cs="方正仿宋_GBK"/>
          <w:sz w:val="28"/>
          <w:szCs w:val="28"/>
        </w:rPr>
        <w:t>制作要求：须提交案例介绍文档、教学活动录像和相关材料。</w:t>
      </w:r>
    </w:p>
    <w:p w14:paraId="4AE74305">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案例介绍文档包括：课程建设与实施情况、教学效果、教学成果、推广情况等。</w:t>
      </w:r>
    </w:p>
    <w:p w14:paraId="5D985113">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教学活动录像：反映信息化课程教学情况，针对案例特点，提供合适的教学活动录像，可以是具有代表性的单节课堂教学实录、多节课堂片段剪辑、专题介绍视频等多种形式，时间总计不超过50分钟。</w:t>
      </w:r>
    </w:p>
    <w:p w14:paraId="6228C1E4">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相关材料：教学设计方案、课程资源等。</w:t>
      </w:r>
    </w:p>
    <w:p w14:paraId="127630AD">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sym w:font="Wingdings" w:char="F082"/>
      </w:r>
      <w:r>
        <w:rPr>
          <w:rFonts w:hint="eastAsia" w:ascii="方正仿宋_GBK" w:hAnsi="方正仿宋_GBK" w:eastAsia="方正仿宋_GBK" w:cs="方正仿宋_GBK"/>
          <w:sz w:val="28"/>
          <w:szCs w:val="28"/>
        </w:rPr>
        <w:t>报送形式：作品登记表（见附表2）（PDF格式），案例介绍文档（Word文档格式），教学活动录像（MP4格式），相关材料（ZIP压缩包格式）。</w:t>
      </w:r>
    </w:p>
    <w:p w14:paraId="59326E20">
      <w:pPr>
        <w:spacing w:line="440" w:lineRule="exact"/>
        <w:ind w:firstLine="54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2.作品资格审定</w:t>
      </w:r>
    </w:p>
    <w:p w14:paraId="0692C304">
      <w:pPr>
        <w:spacing w:line="440" w:lineRule="exact"/>
        <w:ind w:firstLine="560" w:firstLineChars="200"/>
        <w:rPr>
          <w:rFonts w:ascii="方正仿宋_GBK" w:hAnsi="方正仿宋_GBK" w:eastAsia="方正仿宋_GBK" w:cs="方正仿宋_GBK"/>
          <w:sz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rPr>
        <w:t>有政治原则性错误和学科概念性错误的作品，取消参加资格。</w:t>
      </w:r>
    </w:p>
    <w:p w14:paraId="457604AB">
      <w:pPr>
        <w:spacing w:line="440" w:lineRule="exact"/>
        <w:ind w:firstLine="555"/>
        <w:rPr>
          <w:rFonts w:ascii="方正仿宋_GBK" w:hAnsi="方正仿宋_GBK" w:eastAsia="方正仿宋_GBK" w:cs="方正仿宋_GBK"/>
          <w:sz w:val="28"/>
        </w:rPr>
      </w:pPr>
      <w:r>
        <w:rPr>
          <w:rFonts w:hint="eastAsia" w:ascii="方正仿宋_GBK" w:hAnsi="方正仿宋_GBK" w:eastAsia="方正仿宋_GBK" w:cs="方正仿宋_GBK"/>
          <w:sz w:val="28"/>
        </w:rPr>
        <w:t>（2）存在弄虚作假行为的作品，取消参加资格。</w:t>
      </w:r>
    </w:p>
    <w:p w14:paraId="4ECB29AE">
      <w:pPr>
        <w:spacing w:line="440" w:lineRule="exact"/>
        <w:ind w:firstLine="555"/>
        <w:rPr>
          <w:rFonts w:ascii="方正仿宋_GBK" w:hAnsi="方正仿宋_GBK" w:eastAsia="方正仿宋_GBK" w:cs="方正仿宋_GBK"/>
          <w:sz w:val="28"/>
        </w:rPr>
      </w:pPr>
      <w:r>
        <w:rPr>
          <w:rFonts w:hint="eastAsia" w:ascii="方正仿宋_GBK" w:hAnsi="方正仿宋_GBK" w:eastAsia="方正仿宋_GBK" w:cs="方正仿宋_GBK"/>
          <w:sz w:val="28"/>
        </w:rPr>
        <w:t>（3）已参加往届活动或其他省级以上活动的作品，取消参加资格。</w:t>
      </w:r>
    </w:p>
    <w:p w14:paraId="593AE829">
      <w:pPr>
        <w:spacing w:line="440" w:lineRule="exact"/>
        <w:ind w:firstLine="54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3.作品制作</w:t>
      </w:r>
    </w:p>
    <w:p w14:paraId="70FF6D6D">
      <w:pPr>
        <w:spacing w:line="440" w:lineRule="exact"/>
        <w:ind w:firstLine="540"/>
        <w:rPr>
          <w:rFonts w:ascii="方正仿宋_GBK" w:hAnsi="方正仿宋_GBK" w:eastAsia="方正仿宋_GBK" w:cs="方正仿宋_GBK"/>
          <w:b/>
          <w:bCs/>
          <w:sz w:val="28"/>
          <w:szCs w:val="28"/>
        </w:rPr>
      </w:pPr>
      <w:r>
        <w:rPr>
          <w:rFonts w:hint="eastAsia" w:ascii="方正仿宋_GBK" w:hAnsi="方正仿宋_GBK" w:eastAsia="方正仿宋_GBK" w:cs="方正仿宋_GBK"/>
          <w:sz w:val="28"/>
          <w:szCs w:val="28"/>
        </w:rPr>
        <w:t>（1）作者应对作品的原创性、真实性负责。如作品引起知识产权异议和纠纷，其责任由作者承担。</w:t>
      </w:r>
    </w:p>
    <w:p w14:paraId="0AC39CDD">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szCs w:val="28"/>
        </w:rPr>
        <w:t>每件作品作者不超过3人，不接受以单位名义集体创作的作品。</w:t>
      </w:r>
    </w:p>
    <w:p w14:paraId="2D3913B0">
      <w:pPr>
        <w:spacing w:line="44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4.参加办法</w:t>
      </w:r>
    </w:p>
    <w:p w14:paraId="7A1E28BA">
      <w:pPr>
        <w:spacing w:line="440" w:lineRule="exact"/>
        <w:ind w:firstLine="540"/>
        <w:rPr>
          <w:rFonts w:ascii="方正仿宋_GBK" w:hAnsi="方正仿宋_GBK" w:eastAsia="方正仿宋_GBK" w:cs="方正仿宋_GBK"/>
          <w:sz w:val="28"/>
          <w:szCs w:val="28"/>
        </w:rPr>
      </w:pPr>
      <w:bookmarkStart w:id="8" w:name="_Toc101167282"/>
      <w:r>
        <w:rPr>
          <w:rFonts w:hint="eastAsia" w:ascii="方正仿宋_GBK" w:hAnsi="方正仿宋_GBK" w:eastAsia="方正仿宋_GBK" w:cs="方正仿宋_GBK"/>
          <w:sz w:val="28"/>
          <w:szCs w:val="28"/>
        </w:rPr>
        <w:t>（1）参加办法及推荐作品数量</w:t>
      </w:r>
      <w:bookmarkEnd w:id="8"/>
    </w:p>
    <w:p w14:paraId="7CE62A7C">
      <w:pPr>
        <w:numPr>
          <w:ilvl w:val="255"/>
          <w:numId w:val="0"/>
        </w:numPr>
        <w:spacing w:line="440" w:lineRule="exact"/>
        <w:ind w:firstLine="560" w:firstLineChars="200"/>
        <w:rPr>
          <w:rFonts w:ascii="方正仿宋_GBK" w:hAnsi="方正仿宋_GBK" w:eastAsia="方正仿宋_GBK" w:cs="方正仿宋_GBK"/>
          <w:sz w:val="28"/>
          <w:szCs w:val="28"/>
        </w:rPr>
      </w:pPr>
      <w:r>
        <w:rPr>
          <w:rFonts w:eastAsia="仿宋_GB2312"/>
          <w:sz w:val="28"/>
          <w:szCs w:val="28"/>
        </w:rPr>
        <w:t>基础教育组、中等职业教育组</w:t>
      </w:r>
      <w:r>
        <w:rPr>
          <w:rFonts w:hint="eastAsia" w:eastAsia="仿宋_GB2312"/>
          <w:sz w:val="28"/>
          <w:szCs w:val="28"/>
        </w:rPr>
        <w:t>：</w:t>
      </w:r>
      <w:r>
        <w:rPr>
          <w:rFonts w:hint="eastAsia" w:ascii="方正仿宋_GBK" w:hAnsi="方正仿宋_GBK" w:eastAsia="方正仿宋_GBK" w:cs="方正仿宋_GBK"/>
          <w:sz w:val="28"/>
          <w:szCs w:val="28"/>
        </w:rPr>
        <w:t>由各市活动组织部门统一通过“皖教云”平台报送，各市推荐作品总数不超过40件，省直管县（市）纳入所在市统一报送。融合创新应用教学案例（“素质教育”主题）作品由各</w:t>
      </w:r>
      <w:r>
        <w:rPr>
          <w:rFonts w:ascii="方正仿宋_GBK" w:hAnsi="方正仿宋_GBK" w:eastAsia="方正仿宋_GBK" w:cs="方正仿宋_GBK"/>
          <w:sz w:val="28"/>
          <w:szCs w:val="28"/>
        </w:rPr>
        <w:t>项目</w:t>
      </w:r>
      <w:r>
        <w:rPr>
          <w:rFonts w:hint="eastAsia" w:ascii="方正仿宋_GBK" w:hAnsi="方正仿宋_GBK" w:eastAsia="方正仿宋_GBK" w:cs="方正仿宋_GBK"/>
          <w:sz w:val="28"/>
          <w:szCs w:val="28"/>
        </w:rPr>
        <w:t>校自行报送，</w:t>
      </w:r>
      <w:r>
        <w:rPr>
          <w:rFonts w:ascii="方正仿宋_GBK" w:hAnsi="方正仿宋_GBK" w:eastAsia="方正仿宋_GBK" w:cs="方正仿宋_GBK"/>
          <w:sz w:val="28"/>
          <w:szCs w:val="28"/>
        </w:rPr>
        <w:t>名单</w:t>
      </w:r>
      <w:r>
        <w:rPr>
          <w:rFonts w:hint="eastAsia" w:ascii="方正仿宋_GBK" w:hAnsi="方正仿宋_GBK" w:eastAsia="方正仿宋_GBK" w:cs="方正仿宋_GBK"/>
          <w:sz w:val="28"/>
          <w:szCs w:val="28"/>
        </w:rPr>
        <w:t>及具体报送安排见</w:t>
      </w:r>
      <w:r>
        <w:rPr>
          <w:rFonts w:ascii="方正仿宋_GBK" w:hAnsi="方正仿宋_GBK" w:eastAsia="方正仿宋_GBK" w:cs="方正仿宋_GBK"/>
          <w:sz w:val="28"/>
          <w:szCs w:val="28"/>
        </w:rPr>
        <w:t>“领航社”</w:t>
      </w:r>
      <w:r>
        <w:rPr>
          <w:rFonts w:hint="eastAsia" w:ascii="方正仿宋_GBK" w:hAnsi="方正仿宋_GBK" w:eastAsia="方正仿宋_GBK" w:cs="方正仿宋_GBK"/>
          <w:sz w:val="28"/>
          <w:szCs w:val="28"/>
        </w:rPr>
        <w:t>素质教育</w:t>
      </w:r>
      <w:r>
        <w:rPr>
          <w:rFonts w:ascii="方正仿宋_GBK" w:hAnsi="方正仿宋_GBK" w:eastAsia="方正仿宋_GBK" w:cs="方正仿宋_GBK"/>
          <w:sz w:val="28"/>
          <w:szCs w:val="28"/>
        </w:rPr>
        <w:t>平台</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khfw.ncet.edu.cn</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w:t>
      </w:r>
    </w:p>
    <w:p w14:paraId="325D1231">
      <w:pPr>
        <w:spacing w:line="460" w:lineRule="exact"/>
        <w:ind w:firstLine="560" w:firstLineChars="200"/>
        <w:rPr>
          <w:rFonts w:ascii="方正仿宋_GBK" w:hAnsi="方正仿宋_GBK" w:eastAsia="方正仿宋_GBK" w:cs="方正仿宋_GBK"/>
          <w:sz w:val="28"/>
          <w:szCs w:val="28"/>
        </w:rPr>
      </w:pPr>
      <w:r>
        <w:rPr>
          <w:rFonts w:hint="eastAsia" w:eastAsia="仿宋_GB2312"/>
          <w:sz w:val="28"/>
          <w:szCs w:val="28"/>
          <w:highlight w:val="yellow"/>
        </w:rPr>
        <w:t>高等教育组：</w:t>
      </w:r>
      <w:r>
        <w:rPr>
          <w:rFonts w:ascii="方正仿宋_GBK" w:hAnsi="方正仿宋_GBK" w:eastAsia="方正仿宋_GBK" w:cs="方正仿宋_GBK"/>
          <w:sz w:val="28"/>
          <w:szCs w:val="28"/>
        </w:rPr>
        <w:t>由各高校活动组织部门统一</w:t>
      </w:r>
      <w:r>
        <w:rPr>
          <w:rFonts w:hint="eastAsia" w:ascii="方正仿宋_GBK" w:hAnsi="方正仿宋_GBK" w:eastAsia="方正仿宋_GBK" w:cs="方正仿宋_GBK"/>
          <w:sz w:val="28"/>
          <w:szCs w:val="28"/>
        </w:rPr>
        <w:t>通过央馆活动平台网上</w:t>
      </w:r>
      <w:r>
        <w:rPr>
          <w:rFonts w:ascii="方正仿宋_GBK" w:hAnsi="方正仿宋_GBK" w:eastAsia="方正仿宋_GBK" w:cs="方正仿宋_GBK"/>
          <w:sz w:val="28"/>
          <w:szCs w:val="28"/>
        </w:rPr>
        <w:t>报送</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每个学校报送作品总数不超过5 件。</w:t>
      </w:r>
    </w:p>
    <w:p w14:paraId="7A63FA32">
      <w:pPr>
        <w:spacing w:line="440" w:lineRule="exact"/>
        <w:ind w:firstLine="540"/>
        <w:rPr>
          <w:rFonts w:ascii="方正仿宋_GBK" w:hAnsi="方正仿宋_GBK" w:eastAsia="方正仿宋_GBK" w:cs="方正仿宋_GBK"/>
          <w:sz w:val="28"/>
          <w:szCs w:val="28"/>
        </w:rPr>
      </w:pPr>
      <w:bookmarkStart w:id="9" w:name="_Toc101167283"/>
      <w:r>
        <w:rPr>
          <w:rFonts w:hint="eastAsia" w:ascii="方正仿宋_GBK" w:hAnsi="方正仿宋_GBK" w:eastAsia="方正仿宋_GBK" w:cs="方正仿宋_GBK"/>
          <w:sz w:val="28"/>
          <w:szCs w:val="28"/>
        </w:rPr>
        <w:t>（2）报送</w:t>
      </w:r>
      <w:bookmarkEnd w:id="9"/>
      <w:r>
        <w:rPr>
          <w:rFonts w:hint="eastAsia" w:ascii="方正仿宋_GBK" w:hAnsi="方正仿宋_GBK" w:eastAsia="方正仿宋_GBK" w:cs="方正仿宋_GBK"/>
          <w:sz w:val="28"/>
          <w:szCs w:val="28"/>
        </w:rPr>
        <w:t>时间、方式</w:t>
      </w:r>
    </w:p>
    <w:p w14:paraId="4C32CDB1">
      <w:pPr>
        <w:numPr>
          <w:ilvl w:val="255"/>
          <w:numId w:val="0"/>
        </w:num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各市活动负责人于7月18日前将推荐作品汇总表、作品上传人员信息表（</w:t>
      </w:r>
      <w:r>
        <w:rPr>
          <w:rFonts w:hint="eastAsia" w:ascii="方正仿宋_GBK" w:hAnsi="方正仿宋_GBK" w:eastAsia="方正仿宋_GBK" w:cs="方正仿宋_GBK"/>
          <w:b/>
          <w:bCs/>
          <w:sz w:val="28"/>
          <w:szCs w:val="28"/>
        </w:rPr>
        <w:t>附表</w:t>
      </w:r>
      <w:r>
        <w:rPr>
          <w:rFonts w:ascii="方正仿宋_GBK" w:hAnsi="方正仿宋_GBK" w:eastAsia="方正仿宋_GBK" w:cs="方正仿宋_GBK"/>
          <w:b/>
          <w:bCs/>
          <w:sz w:val="28"/>
          <w:szCs w:val="28"/>
        </w:rPr>
        <w:t>3</w:t>
      </w:r>
      <w:r>
        <w:rPr>
          <w:rFonts w:hint="eastAsia" w:ascii="方正仿宋_GBK" w:hAnsi="方正仿宋_GBK" w:eastAsia="方正仿宋_GBK" w:cs="方正仿宋_GBK"/>
          <w:b/>
          <w:bCs/>
          <w:sz w:val="28"/>
          <w:szCs w:val="28"/>
        </w:rPr>
        <w:t>、附表4，电子表格</w:t>
      </w:r>
      <w:r>
        <w:rPr>
          <w:rFonts w:ascii="方正仿宋_GBK" w:hAnsi="方正仿宋_GBK" w:eastAsia="方正仿宋_GBK" w:cs="方正仿宋_GBK"/>
          <w:b/>
          <w:bCs/>
          <w:sz w:val="28"/>
          <w:szCs w:val="28"/>
        </w:rPr>
        <w:t>及PDF</w:t>
      </w:r>
      <w:r>
        <w:rPr>
          <w:rFonts w:hint="eastAsia" w:ascii="方正仿宋_GBK" w:hAnsi="方正仿宋_GBK" w:eastAsia="方正仿宋_GBK" w:cs="方正仿宋_GBK"/>
          <w:b/>
          <w:bCs/>
          <w:sz w:val="28"/>
          <w:szCs w:val="28"/>
        </w:rPr>
        <w:t>）</w:t>
      </w:r>
      <w:r>
        <w:rPr>
          <w:rFonts w:hint="eastAsia" w:ascii="方正仿宋_GBK" w:hAnsi="方正仿宋_GBK" w:eastAsia="方正仿宋_GBK" w:cs="方正仿宋_GBK"/>
          <w:sz w:val="28"/>
          <w:szCs w:val="28"/>
        </w:rPr>
        <w:t>报送至活动邮箱</w:t>
      </w:r>
      <w:r>
        <w:rPr>
          <w:rFonts w:ascii="方正仿宋_GBK" w:hAnsi="方正仿宋_GBK" w:eastAsia="方正仿宋_GBK" w:cs="方正仿宋_GBK"/>
          <w:b/>
          <w:bCs/>
          <w:sz w:val="28"/>
          <w:szCs w:val="28"/>
        </w:rPr>
        <w:t>ahjsxxsy@163.com</w:t>
      </w:r>
      <w:r>
        <w:rPr>
          <w:rFonts w:hint="eastAsia" w:ascii="方正仿宋_GBK" w:hAnsi="方正仿宋_GBK" w:eastAsia="方正仿宋_GBK" w:cs="方正仿宋_GBK"/>
          <w:sz w:val="28"/>
          <w:szCs w:val="28"/>
        </w:rPr>
        <w:t>，活动平台将为活动负责人开通权限。7月21-26日活动负责人登陆“皖教云”（http://www.ahedu.cn），点击“应用中心”进入“活动评选”，选择“2025年全省师生信息素养提升实践活动（教师活动）”活动集内对应项目进行线上登记，上传作品，并核对报送作品和信息的准确性、完整性。</w:t>
      </w:r>
    </w:p>
    <w:p w14:paraId="5AE3C416">
      <w:pPr>
        <w:spacing w:line="440" w:lineRule="exact"/>
        <w:ind w:firstLine="562" w:firstLineChars="200"/>
        <w:rPr>
          <w:rFonts w:ascii="方正仿宋_GBK" w:hAnsi="方正仿宋_GBK" w:eastAsia="方正仿宋_GBK" w:cs="方正仿宋_GBK"/>
          <w:b/>
          <w:bCs/>
          <w:sz w:val="28"/>
          <w:szCs w:val="28"/>
        </w:rPr>
      </w:pPr>
      <w:bookmarkStart w:id="10" w:name="_Toc94346063"/>
      <w:bookmarkStart w:id="11" w:name="_Toc101167289"/>
      <w:r>
        <w:rPr>
          <w:rFonts w:hint="eastAsia" w:ascii="方正仿宋_GBK" w:hAnsi="方正仿宋_GBK" w:eastAsia="方正仿宋_GBK" w:cs="方正仿宋_GBK"/>
          <w:b/>
          <w:bCs/>
          <w:sz w:val="28"/>
          <w:szCs w:val="28"/>
        </w:rPr>
        <w:t>5.</w:t>
      </w:r>
      <w:bookmarkEnd w:id="10"/>
      <w:bookmarkEnd w:id="11"/>
      <w:r>
        <w:rPr>
          <w:rFonts w:hint="eastAsia" w:ascii="方正仿宋_GBK" w:hAnsi="方正仿宋_GBK" w:eastAsia="方正仿宋_GBK" w:cs="方正仿宋_GBK"/>
          <w:b/>
          <w:bCs/>
          <w:sz w:val="28"/>
          <w:szCs w:val="28"/>
        </w:rPr>
        <w:t>奖项设置</w:t>
      </w:r>
    </w:p>
    <w:p w14:paraId="45AADA0A">
      <w:pPr>
        <w:spacing w:line="440" w:lineRule="exact"/>
        <w:ind w:firstLine="560" w:firstLineChars="200"/>
        <w:rPr>
          <w:rFonts w:ascii="方正仿宋_GBK" w:hAnsi="方正仿宋_GBK" w:eastAsia="方正仿宋_GBK" w:cs="方正仿宋_GBK"/>
          <w:sz w:val="28"/>
          <w:szCs w:val="28"/>
        </w:rPr>
      </w:pPr>
      <w:bookmarkStart w:id="12" w:name="_Toc101167300"/>
      <w:r>
        <w:rPr>
          <w:rFonts w:hint="eastAsia" w:ascii="方正仿宋_GBK" w:hAnsi="方正仿宋_GBK" w:eastAsia="方正仿宋_GBK" w:cs="方正仿宋_GBK"/>
          <w:sz w:val="28"/>
          <w:szCs w:val="28"/>
        </w:rPr>
        <w:t>(1)教师活动普通项目：按类别分设一二三等奖，原则上获奖比例为一等奖10%，二等奖20%，三等奖30% 。根据作品具体水平，各等次作品数量可以微调。</w:t>
      </w:r>
    </w:p>
    <w:p w14:paraId="059EAE28">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(2)推荐优秀作品参加全国师生信息素养提升实践活动（第二十九届教师活动）交流展示。</w:t>
      </w:r>
    </w:p>
    <w:p w14:paraId="4D986FE3">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(3)综合各市（含省直管县（市））、各高校活动组织开展及获奖情况，评定“优秀组织奖”。</w:t>
      </w:r>
    </w:p>
    <w:p w14:paraId="0A583D5F">
      <w:p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注：请各活动组织单位严格把关，杜绝任何弄虚作假行为；严格要求，杜绝干扰活动评审及竞赛正常进行的行为。如有发生，取消其所在单位“优秀组织奖”评奖资格</w:t>
      </w:r>
    </w:p>
    <w:p w14:paraId="6AC36B91">
      <w:pPr>
        <w:spacing w:line="440" w:lineRule="exact"/>
        <w:ind w:firstLine="560" w:firstLineChars="200"/>
        <w:rPr>
          <w:rFonts w:ascii="方正楷体_GBK" w:hAnsi="方正楷体_GBK" w:eastAsia="方正楷体_GBK" w:cs="方正楷体_GBK"/>
          <w:sz w:val="28"/>
          <w:szCs w:val="28"/>
        </w:rPr>
      </w:pPr>
      <w:r>
        <w:rPr>
          <w:rFonts w:hint="eastAsia" w:ascii="方正楷体_GBK" w:hAnsi="方正楷体_GBK" w:eastAsia="方正楷体_GBK" w:cs="方正楷体_GBK"/>
          <w:sz w:val="28"/>
          <w:szCs w:val="28"/>
        </w:rPr>
        <w:t>（二）其他专项：</w:t>
      </w:r>
    </w:p>
    <w:p w14:paraId="06F3939E">
      <w:pPr>
        <w:numPr>
          <w:ilvl w:val="255"/>
          <w:numId w:val="0"/>
        </w:numPr>
        <w:spacing w:line="44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1.基础教育专项（省级不评审）</w:t>
      </w:r>
    </w:p>
    <w:p w14:paraId="4C271007">
      <w:pPr>
        <w:numPr>
          <w:ilvl w:val="255"/>
          <w:numId w:val="0"/>
        </w:num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设置“中小学人工智能教育教学课例征集项目”与“中小学虚拟实验教学应用课例征集项目”，活动指南见附件1、附件2。</w:t>
      </w:r>
    </w:p>
    <w:p w14:paraId="5F166CB7">
      <w:pPr>
        <w:numPr>
          <w:ilvl w:val="255"/>
          <w:numId w:val="0"/>
        </w:numPr>
        <w:spacing w:line="44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2.职业教育专项（省级推荐）</w:t>
      </w:r>
    </w:p>
    <w:p w14:paraId="58D27A5F">
      <w:pPr>
        <w:numPr>
          <w:ilvl w:val="255"/>
          <w:numId w:val="0"/>
        </w:numPr>
        <w:spacing w:line="440" w:lineRule="exact"/>
        <w:ind w:firstLine="560"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sz w:val="28"/>
          <w:szCs w:val="28"/>
        </w:rPr>
        <w:t>活动指南详见附件3。</w:t>
      </w:r>
    </w:p>
    <w:p w14:paraId="7298557F">
      <w:pPr>
        <w:numPr>
          <w:ilvl w:val="255"/>
          <w:numId w:val="0"/>
        </w:numPr>
        <w:spacing w:line="440" w:lineRule="exact"/>
        <w:ind w:firstLine="551"/>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3</w:t>
      </w:r>
      <w:r>
        <w:rPr>
          <w:rFonts w:ascii="方正仿宋_GBK" w:hAnsi="方正仿宋_GBK" w:eastAsia="方正仿宋_GBK" w:cs="方正仿宋_GBK"/>
          <w:b/>
          <w:bCs/>
          <w:sz w:val="28"/>
          <w:szCs w:val="28"/>
        </w:rPr>
        <w:t>.高等教育专项</w:t>
      </w:r>
      <w:r>
        <w:rPr>
          <w:rFonts w:hint="eastAsia" w:ascii="方正仿宋_GBK" w:hAnsi="方正仿宋_GBK" w:eastAsia="方正仿宋_GBK" w:cs="方正仿宋_GBK"/>
          <w:b/>
          <w:bCs/>
          <w:sz w:val="28"/>
          <w:szCs w:val="28"/>
        </w:rPr>
        <w:t>（省级不评审）</w:t>
      </w:r>
    </w:p>
    <w:p w14:paraId="74D11296">
      <w:pPr>
        <w:numPr>
          <w:ilvl w:val="255"/>
          <w:numId w:val="0"/>
        </w:numPr>
        <w:spacing w:line="440" w:lineRule="exact"/>
        <w:ind w:firstLine="560"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sz w:val="28"/>
          <w:szCs w:val="28"/>
        </w:rPr>
        <w:t>活动指南详见附件4。</w:t>
      </w:r>
    </w:p>
    <w:p w14:paraId="59376FA8">
      <w:pPr>
        <w:numPr>
          <w:ilvl w:val="255"/>
          <w:numId w:val="0"/>
        </w:numPr>
        <w:spacing w:line="44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4.教育技术论文专项（省级推荐）</w:t>
      </w:r>
    </w:p>
    <w:p w14:paraId="230B70AD">
      <w:pPr>
        <w:numPr>
          <w:ilvl w:val="255"/>
          <w:numId w:val="0"/>
        </w:num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活动指南详见附件5。</w:t>
      </w:r>
    </w:p>
    <w:p w14:paraId="22B3A6D1">
      <w:pPr>
        <w:numPr>
          <w:ilvl w:val="255"/>
          <w:numId w:val="0"/>
        </w:numPr>
        <w:spacing w:line="44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5.教师研修专项（省级推荐）</w:t>
      </w:r>
    </w:p>
    <w:p w14:paraId="1FF47FC7">
      <w:pPr>
        <w:numPr>
          <w:ilvl w:val="255"/>
          <w:numId w:val="0"/>
        </w:num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活动指南详见附件6。</w:t>
      </w:r>
    </w:p>
    <w:p w14:paraId="5DD0E93B">
      <w:pPr>
        <w:numPr>
          <w:ilvl w:val="255"/>
          <w:numId w:val="0"/>
        </w:numPr>
        <w:spacing w:line="44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6.中小学智慧教学创新活动专项（省级评审）</w:t>
      </w:r>
    </w:p>
    <w:p w14:paraId="0B400A68">
      <w:pPr>
        <w:numPr>
          <w:ilvl w:val="255"/>
          <w:numId w:val="0"/>
        </w:numPr>
        <w:spacing w:line="4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活动指南详见附件7。</w:t>
      </w:r>
    </w:p>
    <w:p w14:paraId="57896D36">
      <w:pPr>
        <w:spacing w:line="440" w:lineRule="exact"/>
        <w:ind w:firstLine="627" w:firstLineChars="196"/>
        <w:rPr>
          <w:rFonts w:ascii="方正黑体_GBK" w:hAnsi="方正黑体_GBK" w:eastAsia="方正黑体_GBK" w:cs="方正黑体_GBK"/>
          <w:sz w:val="32"/>
          <w:szCs w:val="32"/>
        </w:rPr>
      </w:pPr>
    </w:p>
    <w:p w14:paraId="71909A9B">
      <w:pPr>
        <w:spacing w:line="440" w:lineRule="exact"/>
        <w:ind w:firstLine="627" w:firstLineChars="196"/>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w:t>
      </w:r>
      <w:bookmarkEnd w:id="12"/>
      <w:r>
        <w:rPr>
          <w:rFonts w:hint="eastAsia" w:ascii="方正黑体_GBK" w:hAnsi="方正黑体_GBK" w:eastAsia="方正黑体_GBK" w:cs="方正黑体_GBK"/>
          <w:sz w:val="32"/>
          <w:szCs w:val="32"/>
        </w:rPr>
        <w:t>联系方式</w:t>
      </w:r>
    </w:p>
    <w:p w14:paraId="797898F5">
      <w:pPr>
        <w:widowControl/>
        <w:spacing w:line="44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联系人：万玉龙、项文</w:t>
      </w:r>
    </w:p>
    <w:p w14:paraId="75A772CA">
      <w:pPr>
        <w:widowControl/>
        <w:spacing w:line="44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电  话：0551-62829135</w:t>
      </w:r>
    </w:p>
    <w:p w14:paraId="49672ABD">
      <w:pPr>
        <w:widowControl/>
        <w:spacing w:line="440" w:lineRule="exact"/>
        <w:jc w:val="left"/>
        <w:rPr>
          <w:rFonts w:ascii="方正仿宋_GBK" w:hAnsi="方正仿宋_GBK" w:eastAsia="方正仿宋_GBK" w:cs="方正仿宋_GBK"/>
          <w:sz w:val="32"/>
          <w:szCs w:val="32"/>
        </w:rPr>
      </w:pPr>
    </w:p>
    <w:p w14:paraId="60DD5EE2">
      <w:pPr>
        <w:widowControl/>
        <w:jc w:val="left"/>
        <w:rPr>
          <w:rFonts w:ascii="方正仿宋_GBK" w:hAnsi="方正仿宋_GBK" w:eastAsia="方正仿宋_GBK" w:cs="方正仿宋_GBK"/>
          <w:sz w:val="18"/>
          <w:szCs w:val="18"/>
        </w:rPr>
      </w:pPr>
      <w:bookmarkStart w:id="13" w:name="_GoBack"/>
      <w:bookmarkEnd w:id="13"/>
    </w:p>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F2FA9">
    <w:pPr>
      <w:pStyle w:val="13"/>
      <w:jc w:val="center"/>
    </w:pPr>
  </w:p>
  <w:p w14:paraId="1B59E61C">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lYzk4NjM2OGFkOTQ2ODY5YWQzZGMyOGYwNzBiYzkifQ=="/>
  </w:docVars>
  <w:rsids>
    <w:rsidRoot w:val="60F4470A"/>
    <w:rsid w:val="00016525"/>
    <w:rsid w:val="000328FD"/>
    <w:rsid w:val="00060A15"/>
    <w:rsid w:val="00090559"/>
    <w:rsid w:val="000A2813"/>
    <w:rsid w:val="000D27EC"/>
    <w:rsid w:val="000E2BFA"/>
    <w:rsid w:val="001048EC"/>
    <w:rsid w:val="00126FFD"/>
    <w:rsid w:val="00194E86"/>
    <w:rsid w:val="002060A6"/>
    <w:rsid w:val="002337AD"/>
    <w:rsid w:val="0024043C"/>
    <w:rsid w:val="00254F53"/>
    <w:rsid w:val="00281EE7"/>
    <w:rsid w:val="002E3596"/>
    <w:rsid w:val="003073EB"/>
    <w:rsid w:val="003D2982"/>
    <w:rsid w:val="003D47A4"/>
    <w:rsid w:val="003F6295"/>
    <w:rsid w:val="00487606"/>
    <w:rsid w:val="004A26B8"/>
    <w:rsid w:val="004F2130"/>
    <w:rsid w:val="005927CF"/>
    <w:rsid w:val="005A1876"/>
    <w:rsid w:val="005B0CC9"/>
    <w:rsid w:val="005D1531"/>
    <w:rsid w:val="005E4112"/>
    <w:rsid w:val="0064544B"/>
    <w:rsid w:val="006552C8"/>
    <w:rsid w:val="006927BA"/>
    <w:rsid w:val="006A0FE9"/>
    <w:rsid w:val="006A117A"/>
    <w:rsid w:val="00725722"/>
    <w:rsid w:val="007C5B4E"/>
    <w:rsid w:val="007D3C8D"/>
    <w:rsid w:val="00815EFD"/>
    <w:rsid w:val="00817BBF"/>
    <w:rsid w:val="00827570"/>
    <w:rsid w:val="00871070"/>
    <w:rsid w:val="008859BC"/>
    <w:rsid w:val="00893B2D"/>
    <w:rsid w:val="00947417"/>
    <w:rsid w:val="009541EF"/>
    <w:rsid w:val="00954541"/>
    <w:rsid w:val="009938AF"/>
    <w:rsid w:val="009A6EFB"/>
    <w:rsid w:val="009D3402"/>
    <w:rsid w:val="00A23AA4"/>
    <w:rsid w:val="00A5676C"/>
    <w:rsid w:val="00AD4EA4"/>
    <w:rsid w:val="00B614E3"/>
    <w:rsid w:val="00B85EEB"/>
    <w:rsid w:val="00C116B1"/>
    <w:rsid w:val="00C37B28"/>
    <w:rsid w:val="00C56103"/>
    <w:rsid w:val="00CA60FE"/>
    <w:rsid w:val="00CE6626"/>
    <w:rsid w:val="00CF3758"/>
    <w:rsid w:val="00D03403"/>
    <w:rsid w:val="00D649AD"/>
    <w:rsid w:val="00DC2BB6"/>
    <w:rsid w:val="00DC496D"/>
    <w:rsid w:val="00DC509A"/>
    <w:rsid w:val="00E024C0"/>
    <w:rsid w:val="00E27170"/>
    <w:rsid w:val="00E507B7"/>
    <w:rsid w:val="00E85706"/>
    <w:rsid w:val="00E907C6"/>
    <w:rsid w:val="00EA4BA9"/>
    <w:rsid w:val="00EC19F8"/>
    <w:rsid w:val="00F801EB"/>
    <w:rsid w:val="00F81BC1"/>
    <w:rsid w:val="00F81CD9"/>
    <w:rsid w:val="00F947D7"/>
    <w:rsid w:val="00F94FE9"/>
    <w:rsid w:val="028E53D4"/>
    <w:rsid w:val="031B4F3E"/>
    <w:rsid w:val="062A6695"/>
    <w:rsid w:val="0AF800F9"/>
    <w:rsid w:val="13AF57DB"/>
    <w:rsid w:val="15C06D3D"/>
    <w:rsid w:val="168D57EA"/>
    <w:rsid w:val="16FA2659"/>
    <w:rsid w:val="17237EFC"/>
    <w:rsid w:val="1F925A96"/>
    <w:rsid w:val="20EA3CF1"/>
    <w:rsid w:val="21090163"/>
    <w:rsid w:val="21A42C6E"/>
    <w:rsid w:val="24402821"/>
    <w:rsid w:val="248A15BB"/>
    <w:rsid w:val="26070074"/>
    <w:rsid w:val="272558F4"/>
    <w:rsid w:val="2C776C8F"/>
    <w:rsid w:val="2EF203D4"/>
    <w:rsid w:val="316A537B"/>
    <w:rsid w:val="317C367C"/>
    <w:rsid w:val="350D6D86"/>
    <w:rsid w:val="385C79F3"/>
    <w:rsid w:val="386D1C23"/>
    <w:rsid w:val="3C196E51"/>
    <w:rsid w:val="3E7465F7"/>
    <w:rsid w:val="46B04A59"/>
    <w:rsid w:val="47163CBC"/>
    <w:rsid w:val="480F3A01"/>
    <w:rsid w:val="50B03F05"/>
    <w:rsid w:val="566D1644"/>
    <w:rsid w:val="56FB61DC"/>
    <w:rsid w:val="5A56541F"/>
    <w:rsid w:val="5E712A68"/>
    <w:rsid w:val="5F944AC0"/>
    <w:rsid w:val="5FC03161"/>
    <w:rsid w:val="604A1623"/>
    <w:rsid w:val="60F4470A"/>
    <w:rsid w:val="63693660"/>
    <w:rsid w:val="64412D3D"/>
    <w:rsid w:val="644B199A"/>
    <w:rsid w:val="645D5D72"/>
    <w:rsid w:val="675F5DAE"/>
    <w:rsid w:val="69F90429"/>
    <w:rsid w:val="6B457289"/>
    <w:rsid w:val="6D5D1E11"/>
    <w:rsid w:val="6DCD1069"/>
    <w:rsid w:val="6FD827A7"/>
    <w:rsid w:val="72FA27F4"/>
    <w:rsid w:val="758B6670"/>
    <w:rsid w:val="76D00AA0"/>
    <w:rsid w:val="7A0B3523"/>
    <w:rsid w:val="7D056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2"/>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33"/>
    <w:qFormat/>
    <w:uiPriority w:val="9"/>
    <w:pPr>
      <w:keepNext/>
      <w:keepLines/>
      <w:spacing w:before="260" w:after="260" w:line="416" w:lineRule="auto"/>
      <w:outlineLvl w:val="1"/>
    </w:pPr>
    <w:rPr>
      <w:rFonts w:ascii="Cambria" w:hAnsi="Cambria" w:eastAsia="微软雅黑" w:cs="Times New Roman"/>
      <w:b/>
      <w:bCs/>
      <w:kern w:val="0"/>
      <w:sz w:val="32"/>
      <w:szCs w:val="32"/>
    </w:rPr>
  </w:style>
  <w:style w:type="paragraph" w:styleId="4">
    <w:name w:val="heading 3"/>
    <w:basedOn w:val="1"/>
    <w:next w:val="1"/>
    <w:link w:val="34"/>
    <w:qFormat/>
    <w:uiPriority w:val="9"/>
    <w:pPr>
      <w:keepNext/>
      <w:keepLines/>
      <w:spacing w:before="260" w:after="260" w:line="416" w:lineRule="auto"/>
      <w:outlineLvl w:val="2"/>
    </w:pPr>
    <w:rPr>
      <w:rFonts w:ascii="Calibri" w:hAnsi="Calibri" w:eastAsia="微软雅黑" w:cs="Times New Roman"/>
      <w:b/>
      <w:bCs/>
      <w:kern w:val="0"/>
      <w:sz w:val="28"/>
      <w:szCs w:val="32"/>
    </w:rPr>
  </w:style>
  <w:style w:type="paragraph" w:styleId="5">
    <w:name w:val="heading 4"/>
    <w:basedOn w:val="1"/>
    <w:next w:val="1"/>
    <w:link w:val="35"/>
    <w:qFormat/>
    <w:uiPriority w:val="9"/>
    <w:pPr>
      <w:keepNext/>
      <w:keepLines/>
      <w:spacing w:before="280" w:after="290" w:line="376" w:lineRule="auto"/>
      <w:outlineLvl w:val="3"/>
    </w:pPr>
    <w:rPr>
      <w:rFonts w:ascii="Cambria" w:hAnsi="Cambria" w:eastAsia="仿宋" w:cs="Times New Roman"/>
      <w:b/>
      <w:bCs/>
      <w:kern w:val="0"/>
      <w:sz w:val="28"/>
      <w:szCs w:val="28"/>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6"/>
    <w:unhideWhenUsed/>
    <w:qFormat/>
    <w:uiPriority w:val="99"/>
    <w:pPr>
      <w:spacing w:line="360" w:lineRule="auto"/>
    </w:pPr>
    <w:rPr>
      <w:rFonts w:ascii="宋体" w:hAnsi="Calibri" w:eastAsia="宋体" w:cs="Times New Roman"/>
      <w:sz w:val="18"/>
      <w:szCs w:val="18"/>
    </w:rPr>
  </w:style>
  <w:style w:type="paragraph" w:styleId="7">
    <w:name w:val="annotation text"/>
    <w:basedOn w:val="1"/>
    <w:link w:val="37"/>
    <w:unhideWhenUsed/>
    <w:qFormat/>
    <w:uiPriority w:val="99"/>
    <w:pPr>
      <w:spacing w:line="360" w:lineRule="auto"/>
      <w:jc w:val="left"/>
    </w:pPr>
    <w:rPr>
      <w:rFonts w:ascii="Calibri" w:hAnsi="Calibri" w:eastAsia="仿宋" w:cs="Times New Roman"/>
      <w:kern w:val="0"/>
      <w:sz w:val="28"/>
      <w:szCs w:val="20"/>
    </w:rPr>
  </w:style>
  <w:style w:type="paragraph" w:styleId="8">
    <w:name w:val="Body Text"/>
    <w:basedOn w:val="1"/>
    <w:link w:val="29"/>
    <w:qFormat/>
    <w:uiPriority w:val="0"/>
    <w:pPr>
      <w:spacing w:after="120"/>
    </w:pPr>
  </w:style>
  <w:style w:type="paragraph" w:styleId="9">
    <w:name w:val="Body Text Indent"/>
    <w:basedOn w:val="1"/>
    <w:link w:val="48"/>
    <w:qFormat/>
    <w:uiPriority w:val="0"/>
    <w:pPr>
      <w:spacing w:after="120"/>
      <w:ind w:left="420" w:leftChars="200"/>
    </w:pPr>
  </w:style>
  <w:style w:type="paragraph" w:styleId="10">
    <w:name w:val="toc 3"/>
    <w:basedOn w:val="1"/>
    <w:next w:val="1"/>
    <w:unhideWhenUsed/>
    <w:qFormat/>
    <w:uiPriority w:val="39"/>
    <w:pPr>
      <w:spacing w:line="360" w:lineRule="auto"/>
      <w:ind w:left="840" w:leftChars="400"/>
    </w:pPr>
    <w:rPr>
      <w:rFonts w:ascii="Calibri" w:hAnsi="Calibri" w:eastAsia="仿宋" w:cs="Times New Roman"/>
      <w:sz w:val="28"/>
      <w:szCs w:val="22"/>
    </w:rPr>
  </w:style>
  <w:style w:type="paragraph" w:styleId="11">
    <w:name w:val="Date"/>
    <w:basedOn w:val="1"/>
    <w:next w:val="1"/>
    <w:link w:val="47"/>
    <w:qFormat/>
    <w:uiPriority w:val="0"/>
    <w:pPr>
      <w:ind w:left="100" w:leftChars="2500"/>
    </w:pPr>
  </w:style>
  <w:style w:type="paragraph" w:styleId="12">
    <w:name w:val="Balloon Text"/>
    <w:basedOn w:val="1"/>
    <w:link w:val="28"/>
    <w:qFormat/>
    <w:uiPriority w:val="99"/>
    <w:rPr>
      <w:sz w:val="18"/>
      <w:szCs w:val="18"/>
    </w:rPr>
  </w:style>
  <w:style w:type="paragraph" w:styleId="13">
    <w:name w:val="footer"/>
    <w:basedOn w:val="1"/>
    <w:link w:val="38"/>
    <w:unhideWhenUsed/>
    <w:qFormat/>
    <w:uiPriority w:val="99"/>
    <w:pPr>
      <w:tabs>
        <w:tab w:val="center" w:pos="4153"/>
        <w:tab w:val="right" w:pos="8306"/>
      </w:tabs>
      <w:snapToGrid w:val="0"/>
      <w:spacing w:line="360" w:lineRule="auto"/>
      <w:jc w:val="left"/>
    </w:pPr>
    <w:rPr>
      <w:rFonts w:ascii="Calibri" w:hAnsi="Calibri" w:eastAsia="仿宋" w:cs="Times New Roman"/>
      <w:sz w:val="18"/>
      <w:szCs w:val="18"/>
    </w:rPr>
  </w:style>
  <w:style w:type="paragraph" w:styleId="14">
    <w:name w:val="header"/>
    <w:basedOn w:val="1"/>
    <w:link w:val="39"/>
    <w:unhideWhenUsed/>
    <w:qFormat/>
    <w:uiPriority w:val="99"/>
    <w:pPr>
      <w:pBdr>
        <w:bottom w:val="single" w:color="auto" w:sz="6" w:space="1"/>
      </w:pBdr>
      <w:tabs>
        <w:tab w:val="center" w:pos="4153"/>
        <w:tab w:val="right" w:pos="8306"/>
      </w:tabs>
      <w:snapToGrid w:val="0"/>
      <w:spacing w:line="360" w:lineRule="auto"/>
      <w:jc w:val="center"/>
    </w:pPr>
    <w:rPr>
      <w:rFonts w:ascii="Calibri" w:hAnsi="Calibri" w:eastAsia="仿宋" w:cs="Times New Roman"/>
      <w:sz w:val="18"/>
      <w:szCs w:val="18"/>
    </w:rPr>
  </w:style>
  <w:style w:type="paragraph" w:styleId="15">
    <w:name w:val="toc 4"/>
    <w:basedOn w:val="1"/>
    <w:next w:val="1"/>
    <w:unhideWhenUsed/>
    <w:qFormat/>
    <w:uiPriority w:val="39"/>
    <w:pPr>
      <w:spacing w:line="360" w:lineRule="auto"/>
      <w:ind w:left="1260" w:leftChars="600"/>
    </w:pPr>
    <w:rPr>
      <w:rFonts w:ascii="Calibri" w:hAnsi="Calibri" w:eastAsia="仿宋" w:cs="Times New Roman"/>
      <w:sz w:val="28"/>
      <w:szCs w:val="22"/>
    </w:rPr>
  </w:style>
  <w:style w:type="paragraph" w:styleId="16">
    <w:name w:val="footnote text"/>
    <w:basedOn w:val="1"/>
    <w:link w:val="40"/>
    <w:unhideWhenUsed/>
    <w:qFormat/>
    <w:uiPriority w:val="99"/>
    <w:pPr>
      <w:snapToGrid w:val="0"/>
      <w:jc w:val="left"/>
    </w:pPr>
    <w:rPr>
      <w:rFonts w:ascii="Calibri" w:hAnsi="Calibri" w:eastAsia="宋体" w:cs="Times New Roman"/>
      <w:kern w:val="0"/>
      <w:sz w:val="18"/>
      <w:szCs w:val="18"/>
    </w:rPr>
  </w:style>
  <w:style w:type="paragraph" w:styleId="17">
    <w:name w:val="toc 2"/>
    <w:basedOn w:val="1"/>
    <w:next w:val="1"/>
    <w:unhideWhenUsed/>
    <w:qFormat/>
    <w:uiPriority w:val="39"/>
    <w:pPr>
      <w:spacing w:line="360" w:lineRule="auto"/>
      <w:ind w:left="420" w:leftChars="200"/>
    </w:pPr>
    <w:rPr>
      <w:rFonts w:ascii="Calibri" w:hAnsi="Calibri" w:eastAsia="仿宋" w:cs="Times New Roman"/>
      <w:sz w:val="28"/>
      <w:szCs w:val="22"/>
    </w:r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9">
    <w:name w:val="Title"/>
    <w:basedOn w:val="1"/>
    <w:next w:val="1"/>
    <w:link w:val="41"/>
    <w:qFormat/>
    <w:uiPriority w:val="10"/>
    <w:pPr>
      <w:spacing w:before="240" w:after="60" w:line="360" w:lineRule="auto"/>
      <w:jc w:val="center"/>
      <w:outlineLvl w:val="0"/>
    </w:pPr>
    <w:rPr>
      <w:rFonts w:eastAsia="宋体" w:asciiTheme="majorHAnsi" w:hAnsiTheme="majorHAnsi" w:cstheme="majorBidi"/>
      <w:b/>
      <w:bCs/>
      <w:sz w:val="32"/>
      <w:szCs w:val="32"/>
    </w:rPr>
  </w:style>
  <w:style w:type="paragraph" w:styleId="20">
    <w:name w:val="annotation subject"/>
    <w:basedOn w:val="7"/>
    <w:next w:val="7"/>
    <w:link w:val="42"/>
    <w:unhideWhenUsed/>
    <w:qFormat/>
    <w:uiPriority w:val="99"/>
    <w:rPr>
      <w:b/>
      <w:bCs/>
    </w:rPr>
  </w:style>
  <w:style w:type="paragraph" w:styleId="21">
    <w:name w:val="Body Text First Indent"/>
    <w:basedOn w:val="8"/>
    <w:link w:val="30"/>
    <w:qFormat/>
    <w:uiPriority w:val="0"/>
    <w:pPr>
      <w:ind w:firstLine="420" w:firstLineChars="100"/>
    </w:pPr>
    <w:rPr>
      <w:rFonts w:ascii="Times New Roman" w:hAnsi="Times New Roman" w:eastAsia="宋体" w:cs="Times New Roman"/>
    </w:rPr>
  </w:style>
  <w:style w:type="table" w:styleId="23">
    <w:name w:val="Table Grid"/>
    <w:basedOn w:val="22"/>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annotation reference"/>
    <w:basedOn w:val="24"/>
    <w:qFormat/>
    <w:uiPriority w:val="99"/>
    <w:rPr>
      <w:sz w:val="21"/>
      <w:szCs w:val="21"/>
    </w:rPr>
  </w:style>
  <w:style w:type="paragraph" w:customStyle="1" w:styleId="27">
    <w:name w:val="List Paragraph1"/>
    <w:basedOn w:val="1"/>
    <w:qFormat/>
    <w:uiPriority w:val="99"/>
    <w:pPr>
      <w:ind w:firstLine="420" w:firstLineChars="200"/>
    </w:pPr>
    <w:rPr>
      <w:rFonts w:ascii="Calibri" w:hAnsi="Calibri" w:eastAsia="宋体"/>
      <w:szCs w:val="22"/>
    </w:rPr>
  </w:style>
  <w:style w:type="character" w:customStyle="1" w:styleId="28">
    <w:name w:val="批注框文本 Char"/>
    <w:basedOn w:val="24"/>
    <w:link w:val="12"/>
    <w:qFormat/>
    <w:uiPriority w:val="99"/>
    <w:rPr>
      <w:rFonts w:asciiTheme="minorHAnsi" w:hAnsiTheme="minorHAnsi" w:eastAsiaTheme="minorEastAsia" w:cstheme="minorBidi"/>
      <w:kern w:val="2"/>
      <w:sz w:val="18"/>
      <w:szCs w:val="18"/>
    </w:rPr>
  </w:style>
  <w:style w:type="character" w:customStyle="1" w:styleId="29">
    <w:name w:val="正文文本 Char"/>
    <w:basedOn w:val="24"/>
    <w:link w:val="8"/>
    <w:qFormat/>
    <w:uiPriority w:val="0"/>
    <w:rPr>
      <w:rFonts w:asciiTheme="minorHAnsi" w:hAnsiTheme="minorHAnsi" w:eastAsiaTheme="minorEastAsia" w:cstheme="minorBidi"/>
      <w:kern w:val="2"/>
      <w:sz w:val="21"/>
      <w:szCs w:val="24"/>
    </w:rPr>
  </w:style>
  <w:style w:type="character" w:customStyle="1" w:styleId="30">
    <w:name w:val="正文首行缩进 Char"/>
    <w:basedOn w:val="29"/>
    <w:link w:val="21"/>
    <w:qFormat/>
    <w:uiPriority w:val="0"/>
    <w:rPr>
      <w:rFonts w:asciiTheme="minorHAnsi" w:hAnsiTheme="minorHAnsi" w:eastAsiaTheme="minorEastAsia" w:cstheme="minorBidi"/>
      <w:kern w:val="2"/>
      <w:sz w:val="21"/>
      <w:szCs w:val="24"/>
    </w:rPr>
  </w:style>
  <w:style w:type="character" w:customStyle="1" w:styleId="31">
    <w:name w:val="Char Char Char Char"/>
    <w:qFormat/>
    <w:uiPriority w:val="0"/>
    <w:rPr>
      <w:rFonts w:eastAsia="宋体"/>
      <w:b/>
      <w:bCs/>
      <w:kern w:val="2"/>
      <w:sz w:val="32"/>
      <w:szCs w:val="32"/>
      <w:lang w:val="en-US" w:eastAsia="zh-CN" w:bidi="ar-SA"/>
    </w:rPr>
  </w:style>
  <w:style w:type="character" w:customStyle="1" w:styleId="32">
    <w:name w:val="标题 1 Char"/>
    <w:basedOn w:val="24"/>
    <w:link w:val="2"/>
    <w:qFormat/>
    <w:uiPriority w:val="9"/>
    <w:rPr>
      <w:rFonts w:ascii="Calibri" w:hAnsi="Calibri"/>
      <w:b/>
      <w:bCs/>
      <w:kern w:val="44"/>
      <w:sz w:val="44"/>
      <w:szCs w:val="44"/>
    </w:rPr>
  </w:style>
  <w:style w:type="character" w:customStyle="1" w:styleId="33">
    <w:name w:val="标题 2 Char"/>
    <w:basedOn w:val="24"/>
    <w:link w:val="3"/>
    <w:qFormat/>
    <w:uiPriority w:val="9"/>
    <w:rPr>
      <w:rFonts w:ascii="Cambria" w:hAnsi="Cambria" w:eastAsia="微软雅黑"/>
      <w:b/>
      <w:bCs/>
      <w:sz w:val="32"/>
      <w:szCs w:val="32"/>
    </w:rPr>
  </w:style>
  <w:style w:type="character" w:customStyle="1" w:styleId="34">
    <w:name w:val="标题 3 Char"/>
    <w:basedOn w:val="24"/>
    <w:link w:val="4"/>
    <w:qFormat/>
    <w:uiPriority w:val="9"/>
    <w:rPr>
      <w:rFonts w:ascii="Calibri" w:hAnsi="Calibri" w:eastAsia="微软雅黑"/>
      <w:b/>
      <w:bCs/>
      <w:sz w:val="28"/>
      <w:szCs w:val="32"/>
    </w:rPr>
  </w:style>
  <w:style w:type="character" w:customStyle="1" w:styleId="35">
    <w:name w:val="标题 4 Char"/>
    <w:basedOn w:val="24"/>
    <w:link w:val="5"/>
    <w:qFormat/>
    <w:uiPriority w:val="9"/>
    <w:rPr>
      <w:rFonts w:ascii="Cambria" w:hAnsi="Cambria" w:eastAsia="仿宋"/>
      <w:b/>
      <w:bCs/>
      <w:sz w:val="28"/>
      <w:szCs w:val="28"/>
    </w:rPr>
  </w:style>
  <w:style w:type="character" w:customStyle="1" w:styleId="36">
    <w:name w:val="文档结构图 Char"/>
    <w:basedOn w:val="24"/>
    <w:link w:val="6"/>
    <w:qFormat/>
    <w:uiPriority w:val="99"/>
    <w:rPr>
      <w:rFonts w:ascii="宋体" w:hAnsi="Calibri"/>
      <w:kern w:val="2"/>
      <w:sz w:val="18"/>
      <w:szCs w:val="18"/>
    </w:rPr>
  </w:style>
  <w:style w:type="character" w:customStyle="1" w:styleId="37">
    <w:name w:val="批注文字 Char"/>
    <w:basedOn w:val="24"/>
    <w:link w:val="7"/>
    <w:qFormat/>
    <w:uiPriority w:val="99"/>
    <w:rPr>
      <w:rFonts w:ascii="Calibri" w:hAnsi="Calibri" w:eastAsia="仿宋"/>
      <w:sz w:val="28"/>
    </w:rPr>
  </w:style>
  <w:style w:type="character" w:customStyle="1" w:styleId="38">
    <w:name w:val="页脚 Char"/>
    <w:basedOn w:val="24"/>
    <w:link w:val="13"/>
    <w:qFormat/>
    <w:uiPriority w:val="99"/>
    <w:rPr>
      <w:rFonts w:ascii="Calibri" w:hAnsi="Calibri" w:eastAsia="仿宋"/>
      <w:kern w:val="2"/>
      <w:sz w:val="18"/>
      <w:szCs w:val="18"/>
    </w:rPr>
  </w:style>
  <w:style w:type="character" w:customStyle="1" w:styleId="39">
    <w:name w:val="页眉 Char"/>
    <w:basedOn w:val="24"/>
    <w:link w:val="14"/>
    <w:qFormat/>
    <w:uiPriority w:val="99"/>
    <w:rPr>
      <w:rFonts w:ascii="Calibri" w:hAnsi="Calibri" w:eastAsia="仿宋"/>
      <w:kern w:val="2"/>
      <w:sz w:val="18"/>
      <w:szCs w:val="18"/>
    </w:rPr>
  </w:style>
  <w:style w:type="character" w:customStyle="1" w:styleId="40">
    <w:name w:val="脚注文本 Char"/>
    <w:basedOn w:val="24"/>
    <w:link w:val="16"/>
    <w:qFormat/>
    <w:uiPriority w:val="99"/>
    <w:rPr>
      <w:rFonts w:ascii="Calibri" w:hAnsi="Calibri"/>
      <w:sz w:val="18"/>
      <w:szCs w:val="18"/>
    </w:rPr>
  </w:style>
  <w:style w:type="character" w:customStyle="1" w:styleId="41">
    <w:name w:val="标题 Char"/>
    <w:basedOn w:val="24"/>
    <w:link w:val="19"/>
    <w:qFormat/>
    <w:uiPriority w:val="10"/>
    <w:rPr>
      <w:rFonts w:asciiTheme="majorHAnsi" w:hAnsiTheme="majorHAnsi" w:cstheme="majorBidi"/>
      <w:b/>
      <w:bCs/>
      <w:kern w:val="2"/>
      <w:sz w:val="32"/>
      <w:szCs w:val="32"/>
    </w:rPr>
  </w:style>
  <w:style w:type="character" w:customStyle="1" w:styleId="42">
    <w:name w:val="批注主题 Char"/>
    <w:basedOn w:val="37"/>
    <w:link w:val="20"/>
    <w:qFormat/>
    <w:uiPriority w:val="99"/>
    <w:rPr>
      <w:rFonts w:ascii="Calibri" w:hAnsi="Calibri" w:eastAsia="仿宋"/>
      <w:b/>
      <w:bCs/>
      <w:sz w:val="28"/>
    </w:rPr>
  </w:style>
  <w:style w:type="paragraph" w:customStyle="1" w:styleId="43">
    <w:name w:val="无间距"/>
    <w:link w:val="44"/>
    <w:qFormat/>
    <w:uiPriority w:val="1"/>
    <w:rPr>
      <w:rFonts w:ascii="Calibri" w:hAnsi="Calibri" w:eastAsia="宋体" w:cs="Times New Roman"/>
      <w:sz w:val="22"/>
      <w:szCs w:val="22"/>
      <w:lang w:val="en-US" w:eastAsia="zh-CN" w:bidi="ar-SA"/>
    </w:rPr>
  </w:style>
  <w:style w:type="character" w:customStyle="1" w:styleId="44">
    <w:name w:val="无间距字符"/>
    <w:link w:val="43"/>
    <w:qFormat/>
    <w:uiPriority w:val="1"/>
    <w:rPr>
      <w:rFonts w:ascii="Calibri" w:hAnsi="Calibri"/>
      <w:sz w:val="22"/>
      <w:szCs w:val="22"/>
    </w:rPr>
  </w:style>
  <w:style w:type="paragraph" w:customStyle="1" w:styleId="45">
    <w:name w:val="列出段落1"/>
    <w:basedOn w:val="1"/>
    <w:qFormat/>
    <w:uiPriority w:val="34"/>
    <w:pPr>
      <w:spacing w:line="360" w:lineRule="auto"/>
      <w:ind w:firstLine="420" w:firstLineChars="200"/>
    </w:pPr>
    <w:rPr>
      <w:rFonts w:ascii="Calibri" w:hAnsi="Calibri" w:eastAsia="宋体" w:cs="Times New Roman"/>
      <w:sz w:val="28"/>
      <w:szCs w:val="22"/>
    </w:rPr>
  </w:style>
  <w:style w:type="paragraph" w:customStyle="1" w:styleId="46">
    <w:name w:val="彩色列表 - 强调文字颜色 11"/>
    <w:basedOn w:val="1"/>
    <w:qFormat/>
    <w:uiPriority w:val="0"/>
    <w:pPr>
      <w:spacing w:line="360" w:lineRule="auto"/>
      <w:ind w:firstLine="420" w:firstLineChars="200"/>
    </w:pPr>
    <w:rPr>
      <w:rFonts w:ascii="Calibri" w:hAnsi="Calibri" w:eastAsia="宋体" w:cs="Times New Roman"/>
      <w:sz w:val="28"/>
      <w:szCs w:val="22"/>
    </w:rPr>
  </w:style>
  <w:style w:type="character" w:customStyle="1" w:styleId="47">
    <w:name w:val="日期 Char"/>
    <w:basedOn w:val="24"/>
    <w:link w:val="11"/>
    <w:qFormat/>
    <w:uiPriority w:val="0"/>
    <w:rPr>
      <w:rFonts w:asciiTheme="minorHAnsi" w:hAnsiTheme="minorHAnsi" w:eastAsiaTheme="minorEastAsia" w:cstheme="minorBidi"/>
      <w:kern w:val="2"/>
      <w:sz w:val="21"/>
      <w:szCs w:val="24"/>
    </w:rPr>
  </w:style>
  <w:style w:type="character" w:customStyle="1" w:styleId="48">
    <w:name w:val="正文文本缩进 Char"/>
    <w:basedOn w:val="24"/>
    <w:link w:val="9"/>
    <w:qFormat/>
    <w:uiPriority w:val="0"/>
    <w:rPr>
      <w:rFonts w:asciiTheme="minorHAnsi" w:hAnsiTheme="minorHAnsi" w:eastAsiaTheme="minorEastAsia" w:cstheme="minorBidi"/>
      <w:kern w:val="2"/>
      <w:sz w:val="21"/>
      <w:szCs w:val="24"/>
    </w:rPr>
  </w:style>
  <w:style w:type="paragraph" w:customStyle="1" w:styleId="49">
    <w:name w:val="列出段落2"/>
    <w:basedOn w:val="1"/>
    <w:qFormat/>
    <w:uiPriority w:val="99"/>
    <w:pPr>
      <w:ind w:firstLine="420" w:firstLineChars="200"/>
    </w:pPr>
    <w:rPr>
      <w:rFonts w:ascii="Times New Roman" w:hAnsi="Times New Roman" w:eastAsia="宋体" w:cs="Times New Roman"/>
    </w:rPr>
  </w:style>
  <w:style w:type="table" w:customStyle="1" w:styleId="5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市委办</Company>
  <Pages>5</Pages>
  <Words>4363</Words>
  <Characters>4593</Characters>
  <Lines>40</Lines>
  <Paragraphs>11</Paragraphs>
  <TotalTime>121</TotalTime>
  <ScaleCrop>false</ScaleCrop>
  <LinksUpToDate>false</LinksUpToDate>
  <CharactersWithSpaces>5066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2022-05-11T08:45:00Z</dcterms:created>
  <dc:creator>王建芳</dc:creator>
  <cp:lastModifiedBy>Admin</cp:lastModifiedBy>
  <cp:lastPrinted>2025-05-07T08:34:00Z</cp:lastPrinted>
  <dcterms:modified xsi:type="dcterms:W3CDTF">2025-05-23T01:49:18Z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6B9FE2708B414C76A6B1D5DD56C0136A</vt:lpwstr>
  </property>
  <property fmtid="{D5CDD505-2E9C-101B-9397-08002B2CF9AE}" pid="4" name="KSOTemplateDocerSaveRecord">
    <vt:lpwstr>eyJoZGlkIjoiMjdiNDkyMjdkZmQwNDY3Mzc3MmE5ZjAyMDk4YzkzNzciLCJ1c2VySWQiOiIzOTgxOTMwNDkifQ==</vt:lpwstr>
  </property>
</Properties>
</file>